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13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leau de disposition de l’en-tête"/>
      </w:tblPr>
      <w:tblGrid>
        <w:gridCol w:w="10284"/>
      </w:tblGrid>
      <w:tr w:rsidR="00A66B18" w:rsidRPr="0041428F" w14:paraId="586F0F8C" w14:textId="77777777" w:rsidTr="00695FDC">
        <w:trPr>
          <w:trHeight w:val="103"/>
          <w:jc w:val="center"/>
        </w:trPr>
        <w:tc>
          <w:tcPr>
            <w:tcW w:w="10284" w:type="dxa"/>
          </w:tcPr>
          <w:p w14:paraId="45BC0094" w14:textId="5A05969D" w:rsidR="00A66B18" w:rsidRPr="0041428F" w:rsidRDefault="00A66B18" w:rsidP="00A66B18">
            <w:pPr>
              <w:pStyle w:val="Coordonnes"/>
              <w:rPr>
                <w:color w:val="000000" w:themeColor="text1"/>
              </w:rPr>
            </w:pPr>
          </w:p>
        </w:tc>
      </w:tr>
      <w:tr w:rsidR="00615018" w:rsidRPr="0041428F" w14:paraId="72F746C0" w14:textId="77777777" w:rsidTr="00235E82">
        <w:tblPrEx>
          <w:tblCellMar>
            <w:left w:w="70" w:type="dxa"/>
            <w:right w:w="70" w:type="dxa"/>
          </w:tblCellMar>
        </w:tblPrEx>
        <w:trPr>
          <w:trHeight w:val="1039"/>
          <w:jc w:val="center"/>
        </w:trPr>
        <w:tc>
          <w:tcPr>
            <w:tcW w:w="10284" w:type="dxa"/>
            <w:vAlign w:val="bottom"/>
          </w:tcPr>
          <w:p w14:paraId="37B44946" w14:textId="488209B0" w:rsidR="00A66B18" w:rsidRPr="00A66B18" w:rsidRDefault="00235E82" w:rsidP="00FB6AE7">
            <w:pPr>
              <w:pStyle w:val="Coordonnes"/>
              <w:ind w:left="0"/>
            </w:pPr>
            <w:r>
              <w:rPr>
                <w:noProof/>
              </w:rPr>
              <w:t xml:space="preserve">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53601CCC" wp14:editId="7CDB2AE0">
                  <wp:extent cx="1282065" cy="1056513"/>
                  <wp:effectExtent l="0" t="0" r="0" b="0"/>
                  <wp:docPr id="13" name="Imag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D8A151-6865-45DB-BEDD-E70FE436A4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2">
                            <a:extLst>
                              <a:ext uri="{FF2B5EF4-FFF2-40B4-BE49-F238E27FC236}">
                                <a16:creationId xmlns:a16="http://schemas.microsoft.com/office/drawing/2014/main" id="{B5D8A151-6865-45DB-BEDD-E70FE436A40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353" cy="1060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D8795" w14:textId="3C3168A5" w:rsidR="003E24DF" w:rsidRPr="0041428F" w:rsidRDefault="003E24DF" w:rsidP="00A66B18">
            <w:pPr>
              <w:pStyle w:val="Coordonnes"/>
              <w:rPr>
                <w:color w:val="000000" w:themeColor="text1"/>
              </w:rPr>
            </w:pPr>
          </w:p>
        </w:tc>
      </w:tr>
    </w:tbl>
    <w:p w14:paraId="3D89EC64" w14:textId="4CD90A12" w:rsidR="00FB6AE7" w:rsidRDefault="00FB6AE7" w:rsidP="00314F5D">
      <w:pPr>
        <w:ind w:left="0"/>
        <w:jc w:val="center"/>
      </w:pPr>
    </w:p>
    <w:p w14:paraId="3AA37BA0" w14:textId="6FE7AA09" w:rsidR="00A66B18" w:rsidRPr="00FB6AE7" w:rsidRDefault="00FB6AE7" w:rsidP="00FB6AE7">
      <w:pPr>
        <w:ind w:left="0"/>
        <w:rPr>
          <w:b/>
          <w:bCs/>
        </w:rPr>
      </w:pPr>
      <w:r>
        <w:rPr>
          <w:b/>
          <w:bCs/>
        </w:rPr>
        <w:t xml:space="preserve">  </w:t>
      </w:r>
      <w:r w:rsidR="00695FDC" w:rsidRPr="00FB6AE7">
        <w:rPr>
          <w:b/>
          <w:bCs/>
        </w:rPr>
        <w:t>L’éthique, un point d’honneur</w:t>
      </w:r>
    </w:p>
    <w:p w14:paraId="6D7CCA93" w14:textId="77777777" w:rsidR="00C1663E" w:rsidRDefault="00C1663E" w:rsidP="0012179C">
      <w:pPr>
        <w:pStyle w:val="Destinataire"/>
        <w:ind w:firstLine="1974"/>
      </w:pPr>
    </w:p>
    <w:p w14:paraId="284979E6" w14:textId="17D59725" w:rsidR="00695FDC" w:rsidRPr="00C1663E" w:rsidRDefault="00695FDC" w:rsidP="00FB6AE7">
      <w:pPr>
        <w:ind w:left="142"/>
        <w:jc w:val="both"/>
        <w:rPr>
          <w:sz w:val="20"/>
        </w:rPr>
      </w:pPr>
      <w:r w:rsidRPr="00C1663E">
        <w:rPr>
          <w:sz w:val="20"/>
        </w:rPr>
        <w:t>Les notions de responsabilité sociales et environnementales sont une des pr</w:t>
      </w:r>
      <w:r w:rsidR="00F61045" w:rsidRPr="00C1663E">
        <w:rPr>
          <w:sz w:val="20"/>
        </w:rPr>
        <w:t>io</w:t>
      </w:r>
      <w:r w:rsidRPr="00C1663E">
        <w:rPr>
          <w:sz w:val="20"/>
        </w:rPr>
        <w:t xml:space="preserve">rités dans les actions de </w:t>
      </w:r>
      <w:r w:rsidR="00235E82">
        <w:rPr>
          <w:sz w:val="20"/>
        </w:rPr>
        <w:t>KS22 SA.</w:t>
      </w:r>
    </w:p>
    <w:p w14:paraId="27864114" w14:textId="480AFC92" w:rsidR="00695FDC" w:rsidRPr="00C1663E" w:rsidRDefault="00695FDC" w:rsidP="00FB6AE7">
      <w:pPr>
        <w:ind w:left="142" w:right="-166"/>
        <w:jc w:val="both"/>
        <w:rPr>
          <w:sz w:val="20"/>
        </w:rPr>
      </w:pPr>
      <w:r w:rsidRPr="00461CE0">
        <w:rPr>
          <w:sz w:val="20"/>
        </w:rPr>
        <w:t>En</w:t>
      </w:r>
      <w:r w:rsidR="00235E82" w:rsidRPr="00461CE0">
        <w:rPr>
          <w:sz w:val="20"/>
        </w:rPr>
        <w:t> </w:t>
      </w:r>
      <w:r w:rsidR="00461CE0" w:rsidRPr="00461CE0">
        <w:rPr>
          <w:sz w:val="20"/>
        </w:rPr>
        <w:t>2024</w:t>
      </w:r>
      <w:r w:rsidRPr="00461CE0">
        <w:rPr>
          <w:sz w:val="20"/>
        </w:rPr>
        <w:t xml:space="preserve">, </w:t>
      </w:r>
      <w:r w:rsidR="0058589F" w:rsidRPr="00461CE0">
        <w:rPr>
          <w:sz w:val="20"/>
        </w:rPr>
        <w:t>KS22 SA</w:t>
      </w:r>
      <w:r w:rsidR="00AF6DB8" w:rsidRPr="00461CE0">
        <w:rPr>
          <w:color w:val="auto"/>
          <w:sz w:val="20"/>
        </w:rPr>
        <w:t xml:space="preserve"> </w:t>
      </w:r>
      <w:r w:rsidR="00AF6DB8" w:rsidRPr="00C1663E">
        <w:rPr>
          <w:sz w:val="20"/>
        </w:rPr>
        <w:t xml:space="preserve">a </w:t>
      </w:r>
      <w:r w:rsidR="00461CE0">
        <w:rPr>
          <w:sz w:val="20"/>
        </w:rPr>
        <w:t>planifié la</w:t>
      </w:r>
      <w:r w:rsidR="00AF6DB8" w:rsidRPr="00C1663E">
        <w:rPr>
          <w:sz w:val="20"/>
        </w:rPr>
        <w:t xml:space="preserve"> certification RJC-</w:t>
      </w:r>
      <w:r w:rsidR="00AB6342" w:rsidRPr="00C1663E">
        <w:rPr>
          <w:sz w:val="20"/>
        </w:rPr>
        <w:t>COP,</w:t>
      </w:r>
      <w:r w:rsidR="00AF6DB8" w:rsidRPr="00C1663E">
        <w:rPr>
          <w:sz w:val="20"/>
        </w:rPr>
        <w:t xml:space="preserve"> « </w:t>
      </w:r>
      <w:proofErr w:type="spellStart"/>
      <w:r w:rsidR="00AF6DB8" w:rsidRPr="00C1663E">
        <w:rPr>
          <w:sz w:val="20"/>
        </w:rPr>
        <w:t>Responsible</w:t>
      </w:r>
      <w:proofErr w:type="spellEnd"/>
      <w:r w:rsidR="00AF6DB8" w:rsidRPr="00C1663E">
        <w:rPr>
          <w:sz w:val="20"/>
        </w:rPr>
        <w:t xml:space="preserve"> </w:t>
      </w:r>
      <w:proofErr w:type="spellStart"/>
      <w:r w:rsidR="00AF6DB8" w:rsidRPr="00C1663E">
        <w:rPr>
          <w:sz w:val="20"/>
        </w:rPr>
        <w:t>Jewellery</w:t>
      </w:r>
      <w:proofErr w:type="spellEnd"/>
      <w:r w:rsidR="00AF6DB8" w:rsidRPr="00C1663E">
        <w:rPr>
          <w:sz w:val="20"/>
        </w:rPr>
        <w:t xml:space="preserve"> Council -Code of Practice </w:t>
      </w:r>
      <w:r w:rsidR="00AB6342" w:rsidRPr="00C1663E">
        <w:rPr>
          <w:sz w:val="20"/>
        </w:rPr>
        <w:t>». Le</w:t>
      </w:r>
      <w:r w:rsidR="0030152E" w:rsidRPr="00C1663E">
        <w:rPr>
          <w:sz w:val="20"/>
        </w:rPr>
        <w:t xml:space="preserve"> RJC est une organisation à but non lucratif crée pour promo</w:t>
      </w:r>
      <w:r w:rsidR="00AB6342" w:rsidRPr="00C1663E">
        <w:rPr>
          <w:sz w:val="20"/>
        </w:rPr>
        <w:t>uvoir</w:t>
      </w:r>
      <w:r w:rsidR="0030152E" w:rsidRPr="00C1663E">
        <w:rPr>
          <w:sz w:val="20"/>
        </w:rPr>
        <w:t xml:space="preserve"> des pratiques responsables dans la filière de l’or, du diamant et des pierres précieuses de couleur.</w:t>
      </w:r>
    </w:p>
    <w:p w14:paraId="38E66B97" w14:textId="7C053451" w:rsidR="0030152E" w:rsidRPr="00C1663E" w:rsidRDefault="00235E82" w:rsidP="00FB6AE7">
      <w:pPr>
        <w:ind w:left="142" w:right="-166"/>
        <w:jc w:val="both"/>
        <w:rPr>
          <w:sz w:val="20"/>
        </w:rPr>
      </w:pPr>
      <w:r>
        <w:rPr>
          <w:sz w:val="20"/>
        </w:rPr>
        <w:t>KS22 SA</w:t>
      </w:r>
      <w:r w:rsidR="0030152E" w:rsidRPr="00C1663E">
        <w:rPr>
          <w:sz w:val="20"/>
        </w:rPr>
        <w:t xml:space="preserve"> s’engage et fait la promotion de pratiques responsables, éthiques, environnementales et respectant les droits de l’homme et du travail conformément au Code des Pratiques du RJC.</w:t>
      </w:r>
    </w:p>
    <w:p w14:paraId="4A51A438" w14:textId="391B82FD" w:rsidR="0030152E" w:rsidRPr="00C1663E" w:rsidRDefault="0040242E" w:rsidP="00FB6AE7">
      <w:pPr>
        <w:ind w:left="142" w:right="-166"/>
        <w:jc w:val="both"/>
        <w:rPr>
          <w:sz w:val="20"/>
        </w:rPr>
      </w:pPr>
      <w:r>
        <w:rPr>
          <w:sz w:val="20"/>
        </w:rPr>
        <w:t>De la même manière</w:t>
      </w:r>
      <w:r w:rsidR="00314F5D">
        <w:rPr>
          <w:sz w:val="20"/>
        </w:rPr>
        <w:t>,</w:t>
      </w:r>
      <w:r>
        <w:rPr>
          <w:sz w:val="20"/>
        </w:rPr>
        <w:t xml:space="preserve"> </w:t>
      </w:r>
      <w:r w:rsidR="00235E82">
        <w:rPr>
          <w:sz w:val="20"/>
        </w:rPr>
        <w:t>KS22 SA</w:t>
      </w:r>
      <w:r w:rsidR="0030152E" w:rsidRPr="00C1663E">
        <w:rPr>
          <w:sz w:val="20"/>
        </w:rPr>
        <w:t xml:space="preserve"> veille à respecter les normes en vigueur et notamment les normes « REACH ».</w:t>
      </w:r>
    </w:p>
    <w:p w14:paraId="18FDF7DB" w14:textId="7F27EA3E" w:rsidR="0006637E" w:rsidRDefault="00235E82" w:rsidP="00FB6AE7">
      <w:pPr>
        <w:ind w:left="142" w:right="-166"/>
        <w:jc w:val="both"/>
        <w:rPr>
          <w:sz w:val="20"/>
        </w:rPr>
      </w:pPr>
      <w:r>
        <w:rPr>
          <w:sz w:val="20"/>
        </w:rPr>
        <w:t>KS22 SA</w:t>
      </w:r>
      <w:r w:rsidR="0000078C" w:rsidRPr="00C1663E">
        <w:rPr>
          <w:sz w:val="20"/>
        </w:rPr>
        <w:t xml:space="preserve"> a montré un engagement très fort dans le domaine environnemental avec la construction d’un nouveau bâtiment</w:t>
      </w:r>
      <w:r w:rsidR="00C3574C">
        <w:rPr>
          <w:sz w:val="20"/>
        </w:rPr>
        <w:t xml:space="preserve"> nommé « BDL5 »</w:t>
      </w:r>
      <w:r w:rsidR="0000078C" w:rsidRPr="00C1663E">
        <w:rPr>
          <w:sz w:val="20"/>
        </w:rPr>
        <w:t>. Tout est fait dans le but de réduire au maximum notre impact sur l’environnement.</w:t>
      </w:r>
    </w:p>
    <w:p w14:paraId="5629E0E6" w14:textId="5C66CFFE" w:rsidR="005C6B11" w:rsidRPr="00C1663E" w:rsidRDefault="00AB6342" w:rsidP="00FB6AE7">
      <w:pPr>
        <w:ind w:left="142" w:right="-166"/>
        <w:jc w:val="both"/>
        <w:rPr>
          <w:sz w:val="20"/>
        </w:rPr>
      </w:pPr>
      <w:r w:rsidRPr="00C1663E">
        <w:rPr>
          <w:sz w:val="20"/>
        </w:rPr>
        <w:t>En termes</w:t>
      </w:r>
      <w:r w:rsidR="005C6B11" w:rsidRPr="00C1663E">
        <w:rPr>
          <w:sz w:val="20"/>
        </w:rPr>
        <w:t xml:space="preserve"> d’efficacité énergétique</w:t>
      </w:r>
      <w:r w:rsidR="00314F5D">
        <w:rPr>
          <w:sz w:val="20"/>
        </w:rPr>
        <w:t xml:space="preserve">, </w:t>
      </w:r>
      <w:r w:rsidR="0006637E">
        <w:rPr>
          <w:sz w:val="20"/>
        </w:rPr>
        <w:t>BDL5</w:t>
      </w:r>
      <w:r w:rsidR="005C6B11" w:rsidRPr="00C1663E">
        <w:rPr>
          <w:sz w:val="20"/>
        </w:rPr>
        <w:t xml:space="preserve"> est certifié par le label </w:t>
      </w:r>
      <w:proofErr w:type="spellStart"/>
      <w:r w:rsidR="005C6B11" w:rsidRPr="00C1663E">
        <w:rPr>
          <w:sz w:val="20"/>
        </w:rPr>
        <w:t>Minergie</w:t>
      </w:r>
      <w:proofErr w:type="spellEnd"/>
      <w:r w:rsidR="005C6B11" w:rsidRPr="00C1663E">
        <w:rPr>
          <w:sz w:val="20"/>
        </w:rPr>
        <w:t xml:space="preserve"> (un label de qualité pour les bâtiment</w:t>
      </w:r>
      <w:r w:rsidR="00AD742C" w:rsidRPr="00C1663E">
        <w:rPr>
          <w:sz w:val="20"/>
        </w:rPr>
        <w:t>s</w:t>
      </w:r>
      <w:r w:rsidR="005C6B11" w:rsidRPr="00C1663E">
        <w:rPr>
          <w:sz w:val="20"/>
        </w:rPr>
        <w:t xml:space="preserve"> à faible consommation d’énergie).</w:t>
      </w:r>
      <w:r w:rsidR="00AD742C" w:rsidRPr="00C1663E">
        <w:rPr>
          <w:sz w:val="20"/>
        </w:rPr>
        <w:t xml:space="preserve"> </w:t>
      </w:r>
      <w:r w:rsidR="0006637E">
        <w:rPr>
          <w:sz w:val="20"/>
        </w:rPr>
        <w:t>A</w:t>
      </w:r>
      <w:r w:rsidR="0006637E" w:rsidRPr="00C1663E">
        <w:rPr>
          <w:sz w:val="20"/>
        </w:rPr>
        <w:t xml:space="preserve">ucune énergie fossile n’est utilisée ni pour les procédés ni pour le chauffage. </w:t>
      </w:r>
      <w:r w:rsidR="0006637E">
        <w:rPr>
          <w:sz w:val="20"/>
        </w:rPr>
        <w:t>BDL5</w:t>
      </w:r>
      <w:r w:rsidR="00AD742C" w:rsidRPr="00C1663E">
        <w:rPr>
          <w:sz w:val="20"/>
        </w:rPr>
        <w:t xml:space="preserve"> est également équipé d’une centrale d’assainissement de dernière technologie. Tous les déchets, papier, plastique, métaux, huile sont triés pour faciliter leur récupération</w:t>
      </w:r>
      <w:r w:rsidRPr="00C1663E">
        <w:rPr>
          <w:sz w:val="20"/>
        </w:rPr>
        <w:t xml:space="preserve"> et le recyclage.</w:t>
      </w:r>
    </w:p>
    <w:p w14:paraId="539A6370" w14:textId="67FC8BF0" w:rsidR="00763E55" w:rsidRPr="00C1663E" w:rsidRDefault="00763E55" w:rsidP="00FB6AE7">
      <w:pPr>
        <w:ind w:left="142" w:right="-166"/>
        <w:jc w:val="both"/>
        <w:rPr>
          <w:sz w:val="20"/>
        </w:rPr>
      </w:pPr>
      <w:r w:rsidRPr="00C1663E">
        <w:rPr>
          <w:sz w:val="20"/>
        </w:rPr>
        <w:t xml:space="preserve">L’application des normes de sécurité, la formation du personnel sur les matières dangereuses, sur les risques au sein de l’entreprise ainsi que la formation des équipes de secouristes-incendies est </w:t>
      </w:r>
      <w:r w:rsidR="00314F5D">
        <w:rPr>
          <w:sz w:val="20"/>
        </w:rPr>
        <w:t>l’</w:t>
      </w:r>
      <w:r w:rsidRPr="00C1663E">
        <w:rPr>
          <w:sz w:val="20"/>
        </w:rPr>
        <w:t xml:space="preserve">une des priorités de </w:t>
      </w:r>
      <w:r w:rsidR="00235E82">
        <w:rPr>
          <w:sz w:val="20"/>
        </w:rPr>
        <w:t>KS22 SA</w:t>
      </w:r>
      <w:r w:rsidRPr="00C1663E">
        <w:rPr>
          <w:sz w:val="20"/>
        </w:rPr>
        <w:t xml:space="preserve">. </w:t>
      </w:r>
    </w:p>
    <w:p w14:paraId="4E94B56E" w14:textId="053B8E7B" w:rsidR="00AD742C" w:rsidRPr="00C1663E" w:rsidRDefault="00AD742C" w:rsidP="00FB6AE7">
      <w:pPr>
        <w:ind w:left="142" w:right="-166"/>
        <w:jc w:val="both"/>
        <w:rPr>
          <w:sz w:val="20"/>
        </w:rPr>
      </w:pPr>
      <w:r w:rsidRPr="00C1663E">
        <w:rPr>
          <w:sz w:val="20"/>
        </w:rPr>
        <w:t xml:space="preserve">D’un point de vue </w:t>
      </w:r>
      <w:r w:rsidR="00AB6342" w:rsidRPr="00C1663E">
        <w:rPr>
          <w:sz w:val="20"/>
        </w:rPr>
        <w:t>social,</w:t>
      </w:r>
      <w:r w:rsidRPr="00C1663E">
        <w:rPr>
          <w:sz w:val="20"/>
        </w:rPr>
        <w:t xml:space="preserve"> </w:t>
      </w:r>
      <w:r w:rsidR="00235E82">
        <w:rPr>
          <w:sz w:val="20"/>
        </w:rPr>
        <w:t>KS22 SA</w:t>
      </w:r>
      <w:r w:rsidRPr="00C1663E">
        <w:rPr>
          <w:sz w:val="20"/>
        </w:rPr>
        <w:t xml:space="preserve"> a signé une convention collective de travail </w:t>
      </w:r>
      <w:r w:rsidR="00FE24EA">
        <w:rPr>
          <w:sz w:val="20"/>
        </w:rPr>
        <w:t xml:space="preserve">(CCT horlogerie et microtechnique) </w:t>
      </w:r>
      <w:r w:rsidRPr="00C1663E">
        <w:rPr>
          <w:sz w:val="20"/>
        </w:rPr>
        <w:t>avec l</w:t>
      </w:r>
      <w:r w:rsidR="005C2586">
        <w:rPr>
          <w:sz w:val="20"/>
        </w:rPr>
        <w:t>’UFGVV et UNIA</w:t>
      </w:r>
      <w:r w:rsidRPr="00C1663E">
        <w:rPr>
          <w:sz w:val="20"/>
        </w:rPr>
        <w:t xml:space="preserve">. </w:t>
      </w:r>
      <w:r w:rsidR="00AB6342" w:rsidRPr="00C1663E">
        <w:rPr>
          <w:sz w:val="20"/>
        </w:rPr>
        <w:t>Un plan de mobilité a été mis en place afin de favoriser les transports en commun et le covoiturage. Des vélos électriques sont également à disposition du personnel.</w:t>
      </w:r>
    </w:p>
    <w:p w14:paraId="4C6E8457" w14:textId="6905E1CC" w:rsidR="00695FDC" w:rsidRDefault="005C3AD8" w:rsidP="00BD0D07">
      <w:pPr>
        <w:ind w:left="142" w:right="-166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CE8358" wp14:editId="08F86774">
            <wp:simplePos x="0" y="0"/>
            <wp:positionH relativeFrom="column">
              <wp:posOffset>2541181</wp:posOffset>
            </wp:positionH>
            <wp:positionV relativeFrom="paragraph">
              <wp:posOffset>144558</wp:posOffset>
            </wp:positionV>
            <wp:extent cx="1571625" cy="1200150"/>
            <wp:effectExtent l="0" t="0" r="9525" b="0"/>
            <wp:wrapNone/>
            <wp:docPr id="18687686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76868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B11">
        <w:t xml:space="preserve">                       </w:t>
      </w:r>
    </w:p>
    <w:p w14:paraId="5B6AC28E" w14:textId="33F76A59" w:rsidR="00A66B18" w:rsidRDefault="003E01E0" w:rsidP="005C3AD8">
      <w:pPr>
        <w:pStyle w:val="Signature"/>
        <w:ind w:firstLine="3958"/>
        <w:rPr>
          <w:color w:val="000000" w:themeColor="text1"/>
        </w:rPr>
      </w:pPr>
      <w:r>
        <w:rPr>
          <w:color w:val="000000" w:themeColor="text1"/>
        </w:rPr>
        <w:t>Yves Niklaus</w:t>
      </w:r>
    </w:p>
    <w:p w14:paraId="04EFBF9C" w14:textId="5F6243CB" w:rsidR="00BD0D07" w:rsidRDefault="00BD0D07" w:rsidP="00BD0D07">
      <w:pPr>
        <w:pStyle w:val="Signature"/>
        <w:ind w:firstLine="3816"/>
        <w:rPr>
          <w:color w:val="000000" w:themeColor="text1"/>
        </w:rPr>
      </w:pPr>
    </w:p>
    <w:p w14:paraId="57CFB7C8" w14:textId="03459E19" w:rsidR="00BD0D07" w:rsidRDefault="005C3AD8" w:rsidP="00BD0D07">
      <w:pPr>
        <w:pStyle w:val="Signature"/>
        <w:ind w:firstLine="3816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Directeur général</w:t>
      </w:r>
    </w:p>
    <w:p w14:paraId="5D20D92D" w14:textId="77777777" w:rsidR="00BD0D07" w:rsidRDefault="00BD0D07" w:rsidP="00BD0D07">
      <w:pPr>
        <w:pStyle w:val="Signature"/>
        <w:ind w:firstLine="3816"/>
        <w:rPr>
          <w:b w:val="0"/>
          <w:bCs w:val="0"/>
          <w:color w:val="000000" w:themeColor="text1"/>
        </w:rPr>
      </w:pPr>
    </w:p>
    <w:p w14:paraId="3958E58C" w14:textId="77777777" w:rsidR="00BD0D07" w:rsidRPr="00BD0D07" w:rsidRDefault="00BD0D07" w:rsidP="00BD0D07">
      <w:pPr>
        <w:pStyle w:val="Signature"/>
        <w:ind w:firstLine="3816"/>
        <w:rPr>
          <w:b w:val="0"/>
          <w:bCs w:val="0"/>
          <w:color w:val="000000" w:themeColor="text1"/>
        </w:rPr>
      </w:pPr>
    </w:p>
    <w:p w14:paraId="501348C4" w14:textId="2678C0FE" w:rsidR="00BD0D07" w:rsidRPr="0041428F" w:rsidRDefault="00BD0D07" w:rsidP="0012179C">
      <w:pPr>
        <w:pStyle w:val="Signature"/>
        <w:ind w:hanging="11"/>
        <w:rPr>
          <w:color w:val="000000" w:themeColor="text1"/>
        </w:rPr>
      </w:pPr>
      <w:r>
        <w:rPr>
          <w:b w:val="0"/>
          <w:bCs w:val="0"/>
          <w:color w:val="000000" w:themeColor="text1"/>
        </w:rPr>
        <w:t>Meyrin,</w:t>
      </w:r>
      <w:r w:rsidR="007C573C">
        <w:rPr>
          <w:b w:val="0"/>
          <w:bCs w:val="0"/>
          <w:color w:val="000000" w:themeColor="text1"/>
        </w:rPr>
        <w:t xml:space="preserve"> </w:t>
      </w:r>
      <w:r>
        <w:rPr>
          <w:b w:val="0"/>
          <w:bCs w:val="0"/>
          <w:color w:val="000000" w:themeColor="text1"/>
        </w:rPr>
        <w:t>l</w:t>
      </w:r>
      <w:r w:rsidRPr="00BD0D07">
        <w:rPr>
          <w:b w:val="0"/>
          <w:bCs w:val="0"/>
          <w:color w:val="000000" w:themeColor="text1"/>
        </w:rPr>
        <w:t>e</w:t>
      </w:r>
      <w:r w:rsidR="00C1663E">
        <w:rPr>
          <w:b w:val="0"/>
          <w:bCs w:val="0"/>
          <w:color w:val="000000" w:themeColor="text1"/>
        </w:rPr>
        <w:t xml:space="preserve"> </w:t>
      </w:r>
      <w:r w:rsidR="003E01E0">
        <w:rPr>
          <w:b w:val="0"/>
          <w:bCs w:val="0"/>
          <w:color w:val="000000" w:themeColor="text1"/>
        </w:rPr>
        <w:t>20 novembre</w:t>
      </w:r>
      <w:r w:rsidR="00235E82">
        <w:rPr>
          <w:b w:val="0"/>
          <w:bCs w:val="0"/>
          <w:color w:val="000000" w:themeColor="text1"/>
        </w:rPr>
        <w:t xml:space="preserve"> 202</w:t>
      </w:r>
      <w:r w:rsidR="003E01E0">
        <w:rPr>
          <w:b w:val="0"/>
          <w:bCs w:val="0"/>
          <w:color w:val="000000" w:themeColor="text1"/>
        </w:rPr>
        <w:t>4</w:t>
      </w:r>
    </w:p>
    <w:sectPr w:rsidR="00BD0D07" w:rsidRPr="0041428F" w:rsidSect="009F6646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29267" w14:textId="77777777" w:rsidR="00695FDC" w:rsidRDefault="00695FDC" w:rsidP="00A66B18">
      <w:pPr>
        <w:spacing w:before="0" w:after="0"/>
      </w:pPr>
      <w:r>
        <w:separator/>
      </w:r>
    </w:p>
  </w:endnote>
  <w:endnote w:type="continuationSeparator" w:id="0">
    <w:p w14:paraId="2E50319A" w14:textId="77777777" w:rsidR="00695FDC" w:rsidRDefault="00695FD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E8F99" w14:textId="77777777" w:rsidR="00695FDC" w:rsidRDefault="00695FDC" w:rsidP="00A66B18">
      <w:pPr>
        <w:spacing w:before="0" w:after="0"/>
      </w:pPr>
      <w:r>
        <w:separator/>
      </w:r>
    </w:p>
  </w:footnote>
  <w:footnote w:type="continuationSeparator" w:id="0">
    <w:p w14:paraId="1BF63294" w14:textId="77777777" w:rsidR="00695FDC" w:rsidRDefault="00695FD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8AB0A" w14:textId="1756BE8F" w:rsidR="00A66B18" w:rsidRDefault="00A66B18" w:rsidP="00FB6AE7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DC"/>
    <w:rsid w:val="0000078C"/>
    <w:rsid w:val="0006637E"/>
    <w:rsid w:val="00083BAA"/>
    <w:rsid w:val="0010680C"/>
    <w:rsid w:val="0012179C"/>
    <w:rsid w:val="00152B0B"/>
    <w:rsid w:val="001766D6"/>
    <w:rsid w:val="00192419"/>
    <w:rsid w:val="001C270D"/>
    <w:rsid w:val="001D0B5A"/>
    <w:rsid w:val="001E2320"/>
    <w:rsid w:val="001E5608"/>
    <w:rsid w:val="00214E28"/>
    <w:rsid w:val="00235E82"/>
    <w:rsid w:val="002B4040"/>
    <w:rsid w:val="0030152E"/>
    <w:rsid w:val="00314F5D"/>
    <w:rsid w:val="00352B81"/>
    <w:rsid w:val="00394757"/>
    <w:rsid w:val="003A0150"/>
    <w:rsid w:val="003E01E0"/>
    <w:rsid w:val="003E24DF"/>
    <w:rsid w:val="0040242E"/>
    <w:rsid w:val="0041428F"/>
    <w:rsid w:val="00461CE0"/>
    <w:rsid w:val="004A2B0D"/>
    <w:rsid w:val="0052222C"/>
    <w:rsid w:val="0058589F"/>
    <w:rsid w:val="005B0B6E"/>
    <w:rsid w:val="005C2210"/>
    <w:rsid w:val="005C2586"/>
    <w:rsid w:val="005C3AD8"/>
    <w:rsid w:val="005C6B11"/>
    <w:rsid w:val="00615018"/>
    <w:rsid w:val="0062123A"/>
    <w:rsid w:val="00646E75"/>
    <w:rsid w:val="00695FDC"/>
    <w:rsid w:val="006F6F10"/>
    <w:rsid w:val="00763E55"/>
    <w:rsid w:val="00783E79"/>
    <w:rsid w:val="007B5AE8"/>
    <w:rsid w:val="007C573C"/>
    <w:rsid w:val="007F5192"/>
    <w:rsid w:val="008D5DF9"/>
    <w:rsid w:val="009B505C"/>
    <w:rsid w:val="009E0872"/>
    <w:rsid w:val="009F6646"/>
    <w:rsid w:val="00A26FE7"/>
    <w:rsid w:val="00A66B18"/>
    <w:rsid w:val="00A6783B"/>
    <w:rsid w:val="00A71926"/>
    <w:rsid w:val="00A96CF8"/>
    <w:rsid w:val="00AA089B"/>
    <w:rsid w:val="00AB6342"/>
    <w:rsid w:val="00AB7DEA"/>
    <w:rsid w:val="00AD742C"/>
    <w:rsid w:val="00AE1388"/>
    <w:rsid w:val="00AF3982"/>
    <w:rsid w:val="00AF6DB8"/>
    <w:rsid w:val="00B50294"/>
    <w:rsid w:val="00B57D6E"/>
    <w:rsid w:val="00BD0D07"/>
    <w:rsid w:val="00C1663E"/>
    <w:rsid w:val="00C3574C"/>
    <w:rsid w:val="00C701F7"/>
    <w:rsid w:val="00C70786"/>
    <w:rsid w:val="00D10958"/>
    <w:rsid w:val="00D426F5"/>
    <w:rsid w:val="00D66593"/>
    <w:rsid w:val="00DE6DA2"/>
    <w:rsid w:val="00DF2D30"/>
    <w:rsid w:val="00E4786A"/>
    <w:rsid w:val="00E55D74"/>
    <w:rsid w:val="00E6540C"/>
    <w:rsid w:val="00E81E2A"/>
    <w:rsid w:val="00EE0952"/>
    <w:rsid w:val="00F437A2"/>
    <w:rsid w:val="00F61045"/>
    <w:rsid w:val="00FB6AE7"/>
    <w:rsid w:val="00FE0F43"/>
    <w:rsid w:val="00FE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684F889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re1">
    <w:name w:val="heading 1"/>
    <w:basedOn w:val="Normal"/>
    <w:next w:val="Normal"/>
    <w:link w:val="Titre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ire">
    <w:name w:val="Destinataire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s">
    <w:name w:val="Salutation"/>
    <w:basedOn w:val="Normal"/>
    <w:link w:val="SalutationsCar"/>
    <w:uiPriority w:val="4"/>
    <w:unhideWhenUsed/>
    <w:qFormat/>
    <w:rsid w:val="00A66B18"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A6783B"/>
    <w:pPr>
      <w:spacing w:before="480"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ar">
    <w:name w:val="Signature Car"/>
    <w:basedOn w:val="Policepardfau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E24DF"/>
    <w:pPr>
      <w:spacing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lev">
    <w:name w:val="Strong"/>
    <w:basedOn w:val="Policepardfaut"/>
    <w:uiPriority w:val="1"/>
    <w:semiHidden/>
    <w:rsid w:val="003E24DF"/>
    <w:rPr>
      <w:b/>
      <w:bCs/>
    </w:rPr>
  </w:style>
  <w:style w:type="paragraph" w:customStyle="1" w:styleId="Coordonnes">
    <w:name w:val="Coordonnées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edelespacerserv">
    <w:name w:val="Placeholder Text"/>
    <w:basedOn w:val="Policepardfaut"/>
    <w:uiPriority w:val="99"/>
    <w:semiHidden/>
    <w:rsid w:val="001766D6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Caract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ctreLogo">
    <w:name w:val="Caractère Logo"/>
    <w:basedOn w:val="Policepardfau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e.chevalier\AppData\Local\Microsoft\Office\16.0\DTS\fr-FR%7bA302F9F1-0DF3-4583-9C3F-5304A19CFA91%7d\%7bEBF98A5F-E494-4EA6-8535-1958C4E0FFC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A83A1-8D37-4932-B621-88336C11B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{EBF98A5F-E494-4EA6-8535-1958C4E0FFC4}tf56348247_win32</Template>
  <TotalTime>0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2021-02-25T14:04:00Z</dcterms:created>
  <dcterms:modified xsi:type="dcterms:W3CDTF">2024-11-20T09:50:00Z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